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 xml:space="preserve">ОБЩЕСТВЕННОГО СОВЕТА ПРИ </w:t>
      </w:r>
      <w:r w:rsidR="00FE58C4">
        <w:rPr>
          <w:b/>
          <w:sz w:val="32"/>
          <w:szCs w:val="32"/>
        </w:rPr>
        <w:t>У</w:t>
      </w:r>
      <w:r w:rsidRPr="00516F09">
        <w:rPr>
          <w:b/>
          <w:sz w:val="32"/>
          <w:szCs w:val="32"/>
        </w:rPr>
        <w:t>ФНС РОССИИ</w:t>
      </w:r>
      <w:r w:rsidR="00FE58C4">
        <w:rPr>
          <w:b/>
          <w:sz w:val="32"/>
          <w:szCs w:val="32"/>
        </w:rPr>
        <w:t xml:space="preserve"> ПО </w:t>
      </w:r>
      <w:proofErr w:type="gramStart"/>
      <w:r w:rsidR="00FE58C4">
        <w:rPr>
          <w:b/>
          <w:sz w:val="32"/>
          <w:szCs w:val="32"/>
        </w:rPr>
        <w:t>КАРАЧАЕВО -</w:t>
      </w:r>
      <w:r w:rsidR="00DD2F06">
        <w:rPr>
          <w:b/>
          <w:sz w:val="32"/>
          <w:szCs w:val="32"/>
        </w:rPr>
        <w:t xml:space="preserve"> </w:t>
      </w:r>
      <w:r w:rsidR="00FE58C4">
        <w:rPr>
          <w:b/>
          <w:sz w:val="32"/>
          <w:szCs w:val="32"/>
        </w:rPr>
        <w:t>ЧЕРКЕССКОЙ</w:t>
      </w:r>
      <w:proofErr w:type="gramEnd"/>
      <w:r w:rsidR="00FE58C4">
        <w:rPr>
          <w:b/>
          <w:sz w:val="32"/>
          <w:szCs w:val="32"/>
        </w:rPr>
        <w:t xml:space="preserve"> РЕСПУБЛИКЕ </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4995"/>
        <w:gridCol w:w="5070"/>
      </w:tblGrid>
      <w:tr w:rsidR="00FA5FCD" w:rsidRPr="00AB75EA" w:rsidTr="00F106AA">
        <w:tc>
          <w:tcPr>
            <w:tcW w:w="4995" w:type="dxa"/>
            <w:shd w:val="clear" w:color="auto" w:fill="auto"/>
          </w:tcPr>
          <w:p w:rsidR="00FA5FCD" w:rsidRPr="00516F09" w:rsidRDefault="00DD2F06" w:rsidP="00FE58C4">
            <w:pPr>
              <w:ind w:firstLine="34"/>
              <w:rPr>
                <w:szCs w:val="28"/>
              </w:rPr>
            </w:pPr>
            <w:r>
              <w:rPr>
                <w:szCs w:val="28"/>
              </w:rPr>
              <w:t>6</w:t>
            </w:r>
            <w:r w:rsidR="00925845">
              <w:rPr>
                <w:szCs w:val="28"/>
              </w:rPr>
              <w:t xml:space="preserve"> </w:t>
            </w:r>
            <w:r>
              <w:rPr>
                <w:szCs w:val="28"/>
              </w:rPr>
              <w:t>декабря</w:t>
            </w:r>
            <w:r w:rsidR="00FE58C4">
              <w:rPr>
                <w:szCs w:val="28"/>
              </w:rPr>
              <w:t xml:space="preserve"> </w:t>
            </w:r>
            <w:r w:rsidR="00FA5FCD" w:rsidRPr="00516F09">
              <w:rPr>
                <w:szCs w:val="28"/>
              </w:rPr>
              <w:t>201</w:t>
            </w:r>
            <w:r w:rsidR="00CF075F">
              <w:rPr>
                <w:szCs w:val="28"/>
              </w:rPr>
              <w:t>9</w:t>
            </w:r>
            <w:r w:rsidR="00FA5FCD" w:rsidRPr="00516F09">
              <w:rPr>
                <w:szCs w:val="28"/>
              </w:rPr>
              <w:t xml:space="preserve"> года</w:t>
            </w:r>
          </w:p>
        </w:tc>
        <w:tc>
          <w:tcPr>
            <w:tcW w:w="5070" w:type="dxa"/>
            <w:shd w:val="clear" w:color="auto" w:fill="auto"/>
          </w:tcPr>
          <w:p w:rsidR="00FA5FCD" w:rsidRPr="00516F09" w:rsidRDefault="00FA5FCD" w:rsidP="00925845">
            <w:pPr>
              <w:jc w:val="right"/>
              <w:rPr>
                <w:szCs w:val="28"/>
              </w:rPr>
            </w:pPr>
            <w:r w:rsidRPr="00516F09">
              <w:rPr>
                <w:szCs w:val="28"/>
              </w:rPr>
              <w:t>№ </w:t>
            </w:r>
            <w:r w:rsidR="00DD2F06">
              <w:rPr>
                <w:szCs w:val="28"/>
              </w:rPr>
              <w:t>4</w:t>
            </w:r>
          </w:p>
        </w:tc>
      </w:tr>
    </w:tbl>
    <w:p w:rsidR="00D71941" w:rsidRDefault="00B02F08" w:rsidP="00BB3E53">
      <w:pPr>
        <w:jc w:val="center"/>
        <w:rPr>
          <w:sz w:val="24"/>
          <w:szCs w:val="24"/>
        </w:rPr>
      </w:pPr>
      <w:r>
        <w:rPr>
          <w:sz w:val="24"/>
          <w:szCs w:val="24"/>
        </w:rPr>
        <w:t xml:space="preserve">г. </w:t>
      </w:r>
      <w:r w:rsidR="00FE58C4">
        <w:rPr>
          <w:sz w:val="22"/>
          <w:szCs w:val="22"/>
        </w:rPr>
        <w:t>Черкесск</w:t>
      </w:r>
    </w:p>
    <w:p w:rsidR="00516F09" w:rsidRPr="008074D1" w:rsidRDefault="00516F09" w:rsidP="00516F09">
      <w:pPr>
        <w:jc w:val="center"/>
        <w:outlineLvl w:val="0"/>
        <w:rPr>
          <w:sz w:val="16"/>
          <w:szCs w:val="16"/>
        </w:rPr>
      </w:pPr>
      <w:r w:rsidRPr="00000A2E">
        <w:t>____________________________</w:t>
      </w:r>
    </w:p>
    <w:p w:rsidR="008074D1" w:rsidRPr="00000A2E" w:rsidRDefault="008074D1" w:rsidP="00516F09">
      <w:pPr>
        <w:jc w:val="center"/>
        <w:outlineLvl w:val="0"/>
        <w:rPr>
          <w:sz w:val="16"/>
          <w:szCs w:val="16"/>
        </w:rPr>
      </w:pPr>
    </w:p>
    <w:p w:rsidR="0013492B" w:rsidRDefault="0013492B" w:rsidP="007D312C">
      <w:pPr>
        <w:ind w:firstLine="709"/>
        <w:jc w:val="both"/>
        <w:rPr>
          <w:szCs w:val="28"/>
        </w:rPr>
      </w:pPr>
    </w:p>
    <w:p w:rsidR="00C619D5" w:rsidRPr="00C619D5" w:rsidRDefault="00E16E6C" w:rsidP="00E16E6C">
      <w:pPr>
        <w:spacing w:line="276" w:lineRule="auto"/>
        <w:ind w:firstLine="709"/>
        <w:jc w:val="both"/>
        <w:rPr>
          <w:rFonts w:eastAsia="Calibri"/>
          <w:snapToGrid w:val="0"/>
          <w:szCs w:val="28"/>
          <w:lang w:eastAsia="en-US"/>
        </w:rPr>
      </w:pPr>
      <w:r w:rsidRPr="00E16E6C">
        <w:rPr>
          <w:snapToGrid w:val="0"/>
          <w:szCs w:val="28"/>
        </w:rPr>
        <w:t xml:space="preserve">В соответствии с Планом работы Общественного совета при </w:t>
      </w:r>
      <w:r>
        <w:rPr>
          <w:snapToGrid w:val="0"/>
          <w:szCs w:val="28"/>
        </w:rPr>
        <w:t xml:space="preserve">Управлении ФНС России по Карачаево-Черкесской Республике </w:t>
      </w:r>
      <w:r w:rsidRPr="00E16E6C">
        <w:rPr>
          <w:snapToGrid w:val="0"/>
          <w:szCs w:val="28"/>
        </w:rPr>
        <w:t>на 2019 год заочно рассмотрен</w:t>
      </w:r>
      <w:r>
        <w:rPr>
          <w:snapToGrid w:val="0"/>
          <w:szCs w:val="28"/>
        </w:rPr>
        <w:t>ы</w:t>
      </w:r>
      <w:r w:rsidRPr="00E16E6C">
        <w:rPr>
          <w:snapToGrid w:val="0"/>
          <w:szCs w:val="28"/>
        </w:rPr>
        <w:t xml:space="preserve"> </w:t>
      </w:r>
      <w:r>
        <w:rPr>
          <w:snapToGrid w:val="0"/>
          <w:szCs w:val="28"/>
        </w:rPr>
        <w:t>вопросы:</w:t>
      </w:r>
    </w:p>
    <w:p w:rsidR="006D7C8D" w:rsidRDefault="006D7C8D" w:rsidP="00871383">
      <w:pPr>
        <w:ind w:firstLine="709"/>
        <w:jc w:val="center"/>
        <w:rPr>
          <w:b/>
          <w:szCs w:val="28"/>
        </w:rPr>
      </w:pPr>
    </w:p>
    <w:p w:rsidR="005523CB" w:rsidRPr="00DD2F06" w:rsidRDefault="00DD2F06" w:rsidP="00DD2F06">
      <w:pPr>
        <w:pStyle w:val="af9"/>
        <w:numPr>
          <w:ilvl w:val="0"/>
          <w:numId w:val="36"/>
        </w:numPr>
        <w:pBdr>
          <w:bottom w:val="single" w:sz="4" w:space="1" w:color="auto"/>
        </w:pBdr>
        <w:tabs>
          <w:tab w:val="left" w:pos="-1384"/>
          <w:tab w:val="left" w:pos="1134"/>
        </w:tabs>
        <w:spacing w:after="120"/>
        <w:ind w:right="34"/>
        <w:rPr>
          <w:b/>
          <w:szCs w:val="28"/>
        </w:rPr>
      </w:pPr>
      <w:r w:rsidRPr="00DD2F06">
        <w:rPr>
          <w:b/>
        </w:rPr>
        <w:t>О работе налоговых органов  в целях создания прозрачности налоговой среды. Информационные ресурсы  «Прозрачный бизнес» и «Налоговый калькулятор по расчетам налоговой нагрузки»</w:t>
      </w:r>
      <w:r w:rsidR="00E16E6C" w:rsidRPr="00DD2F06">
        <w:rPr>
          <w:b/>
          <w:szCs w:val="28"/>
        </w:rPr>
        <w:t>.</w:t>
      </w:r>
      <w:r w:rsidR="00C619D5" w:rsidRPr="00DD2F06">
        <w:rPr>
          <w:b/>
          <w:szCs w:val="28"/>
        </w:rPr>
        <w:t xml:space="preserve"> </w:t>
      </w:r>
    </w:p>
    <w:p w:rsidR="005523CB" w:rsidRDefault="005523CB" w:rsidP="00871383">
      <w:pPr>
        <w:tabs>
          <w:tab w:val="left" w:pos="-1384"/>
          <w:tab w:val="left" w:pos="1134"/>
        </w:tabs>
        <w:spacing w:after="120"/>
        <w:ind w:right="34" w:firstLine="709"/>
        <w:jc w:val="both"/>
        <w:rPr>
          <w:szCs w:val="28"/>
        </w:rPr>
      </w:pPr>
      <w:r>
        <w:rPr>
          <w:szCs w:val="28"/>
        </w:rPr>
        <w:t>РЕШИЛИ:</w:t>
      </w:r>
    </w:p>
    <w:p w:rsidR="00F8660E" w:rsidRPr="00E16E6C" w:rsidRDefault="004F3E37" w:rsidP="00971E8A">
      <w:pPr>
        <w:pStyle w:val="af9"/>
        <w:numPr>
          <w:ilvl w:val="0"/>
          <w:numId w:val="29"/>
        </w:numPr>
        <w:tabs>
          <w:tab w:val="left" w:pos="-1384"/>
          <w:tab w:val="left" w:pos="1134"/>
        </w:tabs>
        <w:spacing w:after="120"/>
        <w:ind w:right="34"/>
        <w:jc w:val="both"/>
        <w:rPr>
          <w:szCs w:val="28"/>
        </w:rPr>
      </w:pPr>
      <w:r>
        <w:rPr>
          <w:szCs w:val="28"/>
        </w:rPr>
        <w:t xml:space="preserve">Продолжить работу по информированию и </w:t>
      </w:r>
      <w:r w:rsidRPr="004F3E37">
        <w:rPr>
          <w:szCs w:val="28"/>
        </w:rPr>
        <w:t xml:space="preserve">популяризации электронных </w:t>
      </w:r>
      <w:r>
        <w:rPr>
          <w:szCs w:val="28"/>
        </w:rPr>
        <w:t xml:space="preserve">сервисов ФНС России </w:t>
      </w:r>
      <w:r w:rsidRPr="004F3E37">
        <w:rPr>
          <w:szCs w:val="28"/>
        </w:rPr>
        <w:t>среди населения</w:t>
      </w:r>
      <w:r w:rsidR="00971E8A">
        <w:rPr>
          <w:szCs w:val="28"/>
        </w:rPr>
        <w:t xml:space="preserve">, </w:t>
      </w:r>
      <w:r w:rsidR="00971E8A" w:rsidRPr="00971E8A">
        <w:rPr>
          <w:szCs w:val="28"/>
        </w:rPr>
        <w:t>преимуществ получения услуг в электрон</w:t>
      </w:r>
      <w:r w:rsidR="00971E8A">
        <w:rPr>
          <w:szCs w:val="28"/>
        </w:rPr>
        <w:t>ной форме, а также функционала П</w:t>
      </w:r>
      <w:r w:rsidR="00971E8A" w:rsidRPr="00971E8A">
        <w:rPr>
          <w:szCs w:val="28"/>
        </w:rPr>
        <w:t>ортала государственных</w:t>
      </w:r>
      <w:r w:rsidR="00971E8A">
        <w:rPr>
          <w:szCs w:val="28"/>
        </w:rPr>
        <w:t xml:space="preserve"> услуг.</w:t>
      </w:r>
    </w:p>
    <w:p w:rsidR="005523CB" w:rsidRPr="00F8660E" w:rsidRDefault="005523CB" w:rsidP="00871383">
      <w:pPr>
        <w:pStyle w:val="af9"/>
        <w:tabs>
          <w:tab w:val="left" w:pos="-1384"/>
          <w:tab w:val="left" w:pos="1134"/>
        </w:tabs>
        <w:spacing w:after="120"/>
        <w:ind w:left="0" w:right="34" w:firstLine="709"/>
        <w:jc w:val="both"/>
        <w:rPr>
          <w:sz w:val="16"/>
          <w:szCs w:val="16"/>
        </w:rPr>
      </w:pPr>
    </w:p>
    <w:p w:rsidR="005523CB" w:rsidRDefault="005523CB" w:rsidP="00871383">
      <w:pPr>
        <w:pStyle w:val="af9"/>
        <w:tabs>
          <w:tab w:val="left" w:pos="-1384"/>
          <w:tab w:val="left" w:pos="1134"/>
        </w:tabs>
        <w:spacing w:after="120"/>
        <w:ind w:left="0" w:right="34" w:firstLine="709"/>
        <w:jc w:val="both"/>
        <w:rPr>
          <w:szCs w:val="28"/>
        </w:rPr>
      </w:pPr>
      <w:r>
        <w:rPr>
          <w:szCs w:val="28"/>
        </w:rPr>
        <w:t>Голосовали:</w:t>
      </w:r>
    </w:p>
    <w:p w:rsidR="005523CB" w:rsidRDefault="00E16E6C" w:rsidP="00871383">
      <w:pPr>
        <w:pStyle w:val="af9"/>
        <w:tabs>
          <w:tab w:val="left" w:pos="-1384"/>
          <w:tab w:val="left" w:pos="1134"/>
        </w:tabs>
        <w:spacing w:after="120"/>
        <w:ind w:left="0" w:right="34" w:firstLine="709"/>
        <w:jc w:val="both"/>
        <w:rPr>
          <w:szCs w:val="28"/>
        </w:rPr>
      </w:pPr>
      <w:r>
        <w:rPr>
          <w:szCs w:val="28"/>
        </w:rPr>
        <w:t>«ЗА» - 11</w:t>
      </w:r>
      <w:r w:rsidR="005523CB">
        <w:rPr>
          <w:szCs w:val="28"/>
        </w:rPr>
        <w:t xml:space="preserve"> голосов,</w:t>
      </w:r>
    </w:p>
    <w:p w:rsidR="005523CB" w:rsidRDefault="005523CB" w:rsidP="00871383">
      <w:pPr>
        <w:pStyle w:val="af9"/>
        <w:tabs>
          <w:tab w:val="left" w:pos="-1384"/>
          <w:tab w:val="left" w:pos="1134"/>
        </w:tabs>
        <w:spacing w:after="120"/>
        <w:ind w:left="0" w:right="34" w:firstLine="709"/>
        <w:jc w:val="both"/>
        <w:rPr>
          <w:szCs w:val="28"/>
        </w:rPr>
      </w:pPr>
      <w:r>
        <w:rPr>
          <w:szCs w:val="28"/>
        </w:rPr>
        <w:t>«ПРОТИВ» - 0 голосов,</w:t>
      </w:r>
    </w:p>
    <w:p w:rsidR="005523CB" w:rsidRDefault="005523CB" w:rsidP="00871383">
      <w:pPr>
        <w:pStyle w:val="af9"/>
        <w:tabs>
          <w:tab w:val="left" w:pos="-1384"/>
          <w:tab w:val="left" w:pos="1134"/>
        </w:tabs>
        <w:spacing w:after="120"/>
        <w:ind w:left="0" w:right="34" w:firstLine="709"/>
        <w:jc w:val="both"/>
        <w:rPr>
          <w:szCs w:val="28"/>
        </w:rPr>
      </w:pPr>
      <w:r>
        <w:rPr>
          <w:szCs w:val="28"/>
        </w:rPr>
        <w:t>«ВОЗДЕРЖАЛСЯ» - 0 голосов.</w:t>
      </w:r>
    </w:p>
    <w:p w:rsidR="006D7C8D" w:rsidRDefault="006D7C8D" w:rsidP="00871383">
      <w:pPr>
        <w:pStyle w:val="af9"/>
        <w:tabs>
          <w:tab w:val="left" w:pos="-1384"/>
          <w:tab w:val="left" w:pos="1134"/>
        </w:tabs>
        <w:spacing w:after="120"/>
        <w:ind w:left="0" w:right="34" w:firstLine="709"/>
        <w:jc w:val="both"/>
        <w:rPr>
          <w:szCs w:val="28"/>
        </w:rPr>
      </w:pPr>
    </w:p>
    <w:p w:rsidR="006D7C8D" w:rsidRPr="00DD2F06" w:rsidRDefault="00DD2F06" w:rsidP="00DD2F06">
      <w:pPr>
        <w:pStyle w:val="af9"/>
        <w:numPr>
          <w:ilvl w:val="0"/>
          <w:numId w:val="37"/>
        </w:numPr>
        <w:pBdr>
          <w:bottom w:val="single" w:sz="4" w:space="1" w:color="auto"/>
        </w:pBdr>
        <w:tabs>
          <w:tab w:val="left" w:pos="-1384"/>
          <w:tab w:val="left" w:pos="1134"/>
        </w:tabs>
        <w:spacing w:after="120"/>
        <w:ind w:right="34"/>
        <w:rPr>
          <w:b/>
          <w:szCs w:val="28"/>
        </w:rPr>
      </w:pPr>
      <w:r w:rsidRPr="00DD2F06">
        <w:rPr>
          <w:b/>
        </w:rPr>
        <w:t>О реализации учета специальных авансовых взносов</w:t>
      </w:r>
      <w:r w:rsidR="00C619D5" w:rsidRPr="00DD2F06">
        <w:rPr>
          <w:b/>
          <w:szCs w:val="28"/>
        </w:rPr>
        <w:t>.</w:t>
      </w:r>
      <w:r w:rsidRPr="00DD2F06">
        <w:rPr>
          <w:b/>
          <w:szCs w:val="28"/>
        </w:rPr>
        <w:t xml:space="preserve"> </w:t>
      </w:r>
      <w:r w:rsidRPr="00DD2F06">
        <w:rPr>
          <w:b/>
        </w:rPr>
        <w:t>Об основных нововведениях порядка администрирования и налогообложения НДС.</w:t>
      </w:r>
    </w:p>
    <w:p w:rsidR="006D7C8D" w:rsidRDefault="006D7C8D" w:rsidP="00871383">
      <w:pPr>
        <w:tabs>
          <w:tab w:val="left" w:pos="-1384"/>
          <w:tab w:val="left" w:pos="1134"/>
        </w:tabs>
        <w:spacing w:after="120"/>
        <w:ind w:right="34" w:firstLine="709"/>
        <w:jc w:val="both"/>
        <w:rPr>
          <w:szCs w:val="28"/>
        </w:rPr>
      </w:pPr>
      <w:r>
        <w:rPr>
          <w:szCs w:val="28"/>
        </w:rPr>
        <w:t>РЕШИЛИ:</w:t>
      </w:r>
    </w:p>
    <w:p w:rsidR="006D7C8D" w:rsidRPr="005E2E83" w:rsidRDefault="00DD2F06" w:rsidP="005E2E83">
      <w:pPr>
        <w:pStyle w:val="af9"/>
        <w:numPr>
          <w:ilvl w:val="0"/>
          <w:numId w:val="34"/>
        </w:numPr>
        <w:tabs>
          <w:tab w:val="left" w:pos="-1384"/>
          <w:tab w:val="left" w:pos="1134"/>
        </w:tabs>
        <w:spacing w:after="120"/>
        <w:ind w:right="34"/>
        <w:jc w:val="both"/>
        <w:rPr>
          <w:sz w:val="16"/>
          <w:szCs w:val="16"/>
        </w:rPr>
      </w:pPr>
      <w:r>
        <w:rPr>
          <w:szCs w:val="28"/>
        </w:rPr>
        <w:t xml:space="preserve">Принять к сведению информацию </w:t>
      </w:r>
      <w:r w:rsidRPr="00E16E6C">
        <w:rPr>
          <w:szCs w:val="28"/>
        </w:rPr>
        <w:t>заместителя руководителя Управления</w:t>
      </w:r>
      <w:r>
        <w:rPr>
          <w:szCs w:val="28"/>
        </w:rPr>
        <w:t xml:space="preserve"> </w:t>
      </w:r>
      <w:r w:rsidRPr="00E16E6C">
        <w:rPr>
          <w:szCs w:val="28"/>
        </w:rPr>
        <w:t xml:space="preserve">ФНС России по КЧР </w:t>
      </w:r>
      <w:r>
        <w:rPr>
          <w:szCs w:val="28"/>
        </w:rPr>
        <w:t xml:space="preserve">М.О. </w:t>
      </w:r>
      <w:proofErr w:type="spellStart"/>
      <w:r>
        <w:rPr>
          <w:szCs w:val="28"/>
        </w:rPr>
        <w:t>Унежева</w:t>
      </w:r>
      <w:proofErr w:type="spellEnd"/>
      <w:r>
        <w:rPr>
          <w:szCs w:val="28"/>
        </w:rPr>
        <w:t>.</w:t>
      </w:r>
    </w:p>
    <w:p w:rsidR="006D7C8D" w:rsidRDefault="006D7C8D" w:rsidP="00871383">
      <w:pPr>
        <w:pStyle w:val="af9"/>
        <w:tabs>
          <w:tab w:val="left" w:pos="-1384"/>
          <w:tab w:val="left" w:pos="1134"/>
        </w:tabs>
        <w:spacing w:after="120"/>
        <w:ind w:left="0" w:right="34" w:firstLine="709"/>
        <w:jc w:val="both"/>
        <w:rPr>
          <w:szCs w:val="28"/>
        </w:rPr>
      </w:pPr>
      <w:r>
        <w:rPr>
          <w:szCs w:val="28"/>
        </w:rPr>
        <w:t>Голосовали:</w:t>
      </w:r>
    </w:p>
    <w:p w:rsidR="006D7C8D" w:rsidRDefault="00E16E6C" w:rsidP="00871383">
      <w:pPr>
        <w:pStyle w:val="af9"/>
        <w:tabs>
          <w:tab w:val="left" w:pos="-1384"/>
          <w:tab w:val="left" w:pos="1134"/>
        </w:tabs>
        <w:spacing w:after="120"/>
        <w:ind w:left="0" w:right="34" w:firstLine="709"/>
        <w:jc w:val="both"/>
        <w:rPr>
          <w:szCs w:val="28"/>
        </w:rPr>
      </w:pPr>
      <w:r>
        <w:rPr>
          <w:szCs w:val="28"/>
        </w:rPr>
        <w:t>«ЗА» - 11</w:t>
      </w:r>
      <w:r w:rsidR="006D7C8D">
        <w:rPr>
          <w:szCs w:val="28"/>
        </w:rPr>
        <w:t xml:space="preserve"> голосов,</w:t>
      </w:r>
    </w:p>
    <w:p w:rsidR="006D7C8D" w:rsidRDefault="006D7C8D" w:rsidP="00871383">
      <w:pPr>
        <w:pStyle w:val="af9"/>
        <w:tabs>
          <w:tab w:val="left" w:pos="-1384"/>
          <w:tab w:val="left" w:pos="1134"/>
        </w:tabs>
        <w:spacing w:after="120"/>
        <w:ind w:left="0" w:right="34" w:firstLine="709"/>
        <w:jc w:val="both"/>
        <w:rPr>
          <w:szCs w:val="28"/>
        </w:rPr>
      </w:pPr>
      <w:r>
        <w:rPr>
          <w:szCs w:val="28"/>
        </w:rPr>
        <w:t>«ПРОТИВ» - 0 голосов,</w:t>
      </w:r>
    </w:p>
    <w:p w:rsidR="006D7C8D" w:rsidRDefault="006D7C8D" w:rsidP="00871383">
      <w:pPr>
        <w:pStyle w:val="af9"/>
        <w:tabs>
          <w:tab w:val="left" w:pos="-1384"/>
          <w:tab w:val="left" w:pos="1134"/>
        </w:tabs>
        <w:spacing w:after="120"/>
        <w:ind w:left="0" w:right="34" w:firstLine="709"/>
        <w:jc w:val="both"/>
        <w:rPr>
          <w:szCs w:val="28"/>
        </w:rPr>
      </w:pPr>
      <w:r>
        <w:rPr>
          <w:szCs w:val="28"/>
        </w:rPr>
        <w:t xml:space="preserve">«ВОЗДЕРЖАЛСЯ» - </w:t>
      </w:r>
      <w:r w:rsidR="00B535DA">
        <w:rPr>
          <w:szCs w:val="28"/>
        </w:rPr>
        <w:t>0</w:t>
      </w:r>
      <w:bookmarkStart w:id="0" w:name="_GoBack"/>
      <w:bookmarkEnd w:id="0"/>
      <w:r>
        <w:rPr>
          <w:szCs w:val="28"/>
        </w:rPr>
        <w:t xml:space="preserve"> голосов.</w:t>
      </w:r>
    </w:p>
    <w:p w:rsidR="0013492B" w:rsidRDefault="0013492B" w:rsidP="00871383">
      <w:pPr>
        <w:ind w:firstLine="709"/>
        <w:rPr>
          <w:sz w:val="20"/>
        </w:rPr>
      </w:pPr>
    </w:p>
    <w:p w:rsidR="0013492B" w:rsidRDefault="0013492B" w:rsidP="005523CB">
      <w:pPr>
        <w:rPr>
          <w:sz w:val="20"/>
        </w:rPr>
      </w:pPr>
    </w:p>
    <w:tbl>
      <w:tblPr>
        <w:tblW w:w="0" w:type="auto"/>
        <w:tblLook w:val="01E0" w:firstRow="1" w:lastRow="1" w:firstColumn="1" w:lastColumn="1" w:noHBand="0" w:noVBand="0"/>
      </w:tblPr>
      <w:tblGrid>
        <w:gridCol w:w="5164"/>
        <w:gridCol w:w="5164"/>
      </w:tblGrid>
      <w:tr w:rsidR="005523CB" w:rsidTr="001F35C9">
        <w:trPr>
          <w:trHeight w:val="990"/>
        </w:trPr>
        <w:tc>
          <w:tcPr>
            <w:tcW w:w="5164" w:type="dxa"/>
            <w:hideMark/>
          </w:tcPr>
          <w:p w:rsidR="005523CB" w:rsidRDefault="005523CB" w:rsidP="001F35C9">
            <w:pPr>
              <w:rPr>
                <w:szCs w:val="28"/>
              </w:rPr>
            </w:pPr>
            <w:r>
              <w:rPr>
                <w:szCs w:val="28"/>
              </w:rPr>
              <w:t xml:space="preserve">Председатель Общественного совета при </w:t>
            </w:r>
            <w:r w:rsidR="005E2E83">
              <w:rPr>
                <w:szCs w:val="28"/>
              </w:rPr>
              <w:t xml:space="preserve"> Управлении ФНС России по Карачаево-Черкесской Республике </w:t>
            </w:r>
          </w:p>
        </w:tc>
        <w:tc>
          <w:tcPr>
            <w:tcW w:w="5164" w:type="dxa"/>
          </w:tcPr>
          <w:p w:rsidR="0013492B" w:rsidRDefault="0013492B">
            <w:pPr>
              <w:jc w:val="right"/>
              <w:rPr>
                <w:szCs w:val="28"/>
              </w:rPr>
            </w:pPr>
          </w:p>
          <w:p w:rsidR="005523CB" w:rsidRDefault="005E2E83" w:rsidP="005E2E83">
            <w:pPr>
              <w:rPr>
                <w:szCs w:val="28"/>
              </w:rPr>
            </w:pPr>
            <w:r>
              <w:rPr>
                <w:szCs w:val="28"/>
              </w:rPr>
              <w:t xml:space="preserve">                                     А.Б. </w:t>
            </w:r>
            <w:proofErr w:type="spellStart"/>
            <w:r>
              <w:rPr>
                <w:szCs w:val="28"/>
              </w:rPr>
              <w:t>Тлисов</w:t>
            </w:r>
            <w:proofErr w:type="spellEnd"/>
            <w:r>
              <w:rPr>
                <w:szCs w:val="28"/>
              </w:rPr>
              <w:t>.</w:t>
            </w:r>
          </w:p>
        </w:tc>
      </w:tr>
    </w:tbl>
    <w:p w:rsidR="0028672F" w:rsidRPr="00871383" w:rsidRDefault="0028672F" w:rsidP="00E16E6C">
      <w:pPr>
        <w:tabs>
          <w:tab w:val="left" w:pos="1418"/>
        </w:tabs>
        <w:jc w:val="both"/>
        <w:rPr>
          <w:rFonts w:eastAsia="Calibri"/>
          <w:szCs w:val="28"/>
          <w:lang w:eastAsia="en-US"/>
        </w:rPr>
      </w:pPr>
    </w:p>
    <w:sectPr w:rsidR="0028672F" w:rsidRPr="00871383" w:rsidSect="006D7C8D">
      <w:headerReference w:type="even" r:id="rId9"/>
      <w:headerReference w:type="default" r:id="rId10"/>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37" w:rsidRDefault="004F3E37">
      <w:r>
        <w:separator/>
      </w:r>
    </w:p>
  </w:endnote>
  <w:endnote w:type="continuationSeparator" w:id="0">
    <w:p w:rsidR="004F3E37" w:rsidRDefault="004F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37" w:rsidRDefault="004F3E37">
      <w:r>
        <w:separator/>
      </w:r>
    </w:p>
  </w:footnote>
  <w:footnote w:type="continuationSeparator" w:id="0">
    <w:p w:rsidR="004F3E37" w:rsidRDefault="004F3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37" w:rsidRDefault="004F3E3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F3E37" w:rsidRDefault="004F3E3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E37" w:rsidRPr="00696BCA" w:rsidRDefault="004F3E37">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971E8A">
      <w:rPr>
        <w:rStyle w:val="a6"/>
        <w:noProof/>
        <w:sz w:val="12"/>
        <w:szCs w:val="12"/>
      </w:rPr>
      <w:t>2</w:t>
    </w:r>
    <w:r w:rsidRPr="00696BCA">
      <w:rPr>
        <w:rStyle w:val="a6"/>
        <w:sz w:val="12"/>
        <w:szCs w:val="12"/>
      </w:rPr>
      <w:fldChar w:fldCharType="end"/>
    </w:r>
  </w:p>
  <w:p w:rsidR="004F3E37" w:rsidRDefault="004F3E37">
    <w:pPr>
      <w:pStyle w:val="a5"/>
      <w:framePr w:wrap="around" w:vAnchor="text" w:hAnchor="margin" w:xAlign="right" w:y="1"/>
      <w:rPr>
        <w:rStyle w:val="a6"/>
      </w:rPr>
    </w:pPr>
  </w:p>
  <w:p w:rsidR="004F3E37" w:rsidRDefault="004F3E37"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B40795"/>
    <w:multiLevelType w:val="hybridMultilevel"/>
    <w:tmpl w:val="B4F8261C"/>
    <w:lvl w:ilvl="0" w:tplc="4F32A502">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084F33"/>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0">
    <w:nsid w:val="53227FF4"/>
    <w:multiLevelType w:val="hybridMultilevel"/>
    <w:tmpl w:val="FD3A638C"/>
    <w:lvl w:ilvl="0" w:tplc="4F32A502">
      <w:start w:val="1"/>
      <w:numFmt w:val="decimal"/>
      <w:lvlText w:val="%1."/>
      <w:lvlJc w:val="left"/>
      <w:pPr>
        <w:ind w:left="142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01E307B"/>
    <w:multiLevelType w:val="hybridMultilevel"/>
    <w:tmpl w:val="96EEBF1E"/>
    <w:lvl w:ilvl="0" w:tplc="D0F6E85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280765"/>
    <w:multiLevelType w:val="hybridMultilevel"/>
    <w:tmpl w:val="FD3A638C"/>
    <w:lvl w:ilvl="0" w:tplc="4F32A502">
      <w:start w:val="1"/>
      <w:numFmt w:val="decimal"/>
      <w:lvlText w:val="%1."/>
      <w:lvlJc w:val="left"/>
      <w:pPr>
        <w:ind w:left="142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9">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0">
    <w:nsid w:val="76C11AF5"/>
    <w:multiLevelType w:val="hybridMultilevel"/>
    <w:tmpl w:val="DAD6E8B8"/>
    <w:lvl w:ilvl="0" w:tplc="4F32A502">
      <w:start w:val="1"/>
      <w:numFmt w:val="decimal"/>
      <w:lvlText w:val="%1."/>
      <w:lvlJc w:val="left"/>
      <w:pPr>
        <w:ind w:left="2858" w:hanging="360"/>
      </w:pPr>
      <w:rPr>
        <w:rFonts w:hint="default"/>
        <w:sz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1">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2"/>
  </w:num>
  <w:num w:numId="3">
    <w:abstractNumId w:val="24"/>
  </w:num>
  <w:num w:numId="4">
    <w:abstractNumId w:val="8"/>
  </w:num>
  <w:num w:numId="5">
    <w:abstractNumId w:val="32"/>
  </w:num>
  <w:num w:numId="6">
    <w:abstractNumId w:val="0"/>
  </w:num>
  <w:num w:numId="7">
    <w:abstractNumId w:val="21"/>
  </w:num>
  <w:num w:numId="8">
    <w:abstractNumId w:val="17"/>
  </w:num>
  <w:num w:numId="9">
    <w:abstractNumId w:val="22"/>
  </w:num>
  <w:num w:numId="10">
    <w:abstractNumId w:val="7"/>
  </w:num>
  <w:num w:numId="11">
    <w:abstractNumId w:val="16"/>
  </w:num>
  <w:num w:numId="12">
    <w:abstractNumId w:val="11"/>
  </w:num>
  <w:num w:numId="13">
    <w:abstractNumId w:val="15"/>
  </w:num>
  <w:num w:numId="14">
    <w:abstractNumId w:val="26"/>
  </w:num>
  <w:num w:numId="15">
    <w:abstractNumId w:val="1"/>
  </w:num>
  <w:num w:numId="16">
    <w:abstractNumId w:val="28"/>
  </w:num>
  <w:num w:numId="17">
    <w:abstractNumId w:val="5"/>
  </w:num>
  <w:num w:numId="18">
    <w:abstractNumId w:val="18"/>
  </w:num>
  <w:num w:numId="19">
    <w:abstractNumId w:val="29"/>
  </w:num>
  <w:num w:numId="20">
    <w:abstractNumId w:val="4"/>
  </w:num>
  <w:num w:numId="21">
    <w:abstractNumId w:val="3"/>
  </w:num>
  <w:num w:numId="22">
    <w:abstractNumId w:val="33"/>
  </w:num>
  <w:num w:numId="23">
    <w:abstractNumId w:val="31"/>
  </w:num>
  <w:num w:numId="24">
    <w:abstractNumId w:val="6"/>
  </w:num>
  <w:num w:numId="25">
    <w:abstractNumId w:val="2"/>
  </w:num>
  <w:num w:numId="26">
    <w:abstractNumId w:val="34"/>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3"/>
  </w:num>
  <w:num w:numId="32">
    <w:abstractNumId w:val="23"/>
  </w:num>
  <w:num w:numId="33">
    <w:abstractNumId w:val="10"/>
  </w:num>
  <w:num w:numId="34">
    <w:abstractNumId w:val="9"/>
  </w:num>
  <w:num w:numId="35">
    <w:abstractNumId w:val="30"/>
  </w:num>
  <w:num w:numId="36">
    <w:abstractNumId w:val="25"/>
  </w:num>
  <w:num w:numId="3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702"/>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5BDD"/>
    <w:rsid w:val="001A63E8"/>
    <w:rsid w:val="001B079F"/>
    <w:rsid w:val="001B0FCC"/>
    <w:rsid w:val="001B25D6"/>
    <w:rsid w:val="001B3E5C"/>
    <w:rsid w:val="001B4118"/>
    <w:rsid w:val="001B6E81"/>
    <w:rsid w:val="001B74E4"/>
    <w:rsid w:val="001B7AB9"/>
    <w:rsid w:val="001C0067"/>
    <w:rsid w:val="001C00AA"/>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2DD"/>
    <w:rsid w:val="001E1664"/>
    <w:rsid w:val="001E1C08"/>
    <w:rsid w:val="001E275F"/>
    <w:rsid w:val="001E2963"/>
    <w:rsid w:val="001F0F30"/>
    <w:rsid w:val="001F3064"/>
    <w:rsid w:val="001F35C9"/>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72F"/>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69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33F7"/>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2A8C"/>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07F20"/>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3E37"/>
    <w:rsid w:val="004F4213"/>
    <w:rsid w:val="004F44A5"/>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2E83"/>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35CE1"/>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16F5"/>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074D1"/>
    <w:rsid w:val="0081004A"/>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267C6"/>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1383"/>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5845"/>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1E8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19B3"/>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1AD5"/>
    <w:rsid w:val="00A748D9"/>
    <w:rsid w:val="00A770C3"/>
    <w:rsid w:val="00A77AD0"/>
    <w:rsid w:val="00A80E15"/>
    <w:rsid w:val="00A81762"/>
    <w:rsid w:val="00A82056"/>
    <w:rsid w:val="00A821D9"/>
    <w:rsid w:val="00A83B3C"/>
    <w:rsid w:val="00A83B3F"/>
    <w:rsid w:val="00A8440E"/>
    <w:rsid w:val="00A852E0"/>
    <w:rsid w:val="00A8578F"/>
    <w:rsid w:val="00A85D5B"/>
    <w:rsid w:val="00A85D86"/>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2F5"/>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5DA"/>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19D5"/>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4743"/>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4DA"/>
    <w:rsid w:val="00CD7E0B"/>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10D"/>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2F06"/>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17CD"/>
    <w:rsid w:val="00E02F32"/>
    <w:rsid w:val="00E03AE6"/>
    <w:rsid w:val="00E07FFD"/>
    <w:rsid w:val="00E102E9"/>
    <w:rsid w:val="00E11122"/>
    <w:rsid w:val="00E11623"/>
    <w:rsid w:val="00E13DD7"/>
    <w:rsid w:val="00E14354"/>
    <w:rsid w:val="00E14684"/>
    <w:rsid w:val="00E14948"/>
    <w:rsid w:val="00E16464"/>
    <w:rsid w:val="00E1659F"/>
    <w:rsid w:val="00E16E6C"/>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660E"/>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58C4"/>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customStyle="1" w:styleId="afa">
    <w:name w:val="Основной текст_"/>
    <w:basedOn w:val="a0"/>
    <w:link w:val="16"/>
    <w:rsid w:val="00635CE1"/>
    <w:rPr>
      <w:sz w:val="27"/>
      <w:szCs w:val="27"/>
      <w:shd w:val="clear" w:color="auto" w:fill="FFFFFF"/>
    </w:rPr>
  </w:style>
  <w:style w:type="paragraph" w:customStyle="1" w:styleId="16">
    <w:name w:val="Основной текст1"/>
    <w:basedOn w:val="a"/>
    <w:link w:val="afa"/>
    <w:rsid w:val="00635CE1"/>
    <w:pPr>
      <w:shd w:val="clear" w:color="auto" w:fill="FFFFFF"/>
      <w:spacing w:after="1320" w:line="312" w:lineRule="exact"/>
      <w:jc w:val="center"/>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customStyle="1" w:styleId="afa">
    <w:name w:val="Основной текст_"/>
    <w:basedOn w:val="a0"/>
    <w:link w:val="16"/>
    <w:rsid w:val="00635CE1"/>
    <w:rPr>
      <w:sz w:val="27"/>
      <w:szCs w:val="27"/>
      <w:shd w:val="clear" w:color="auto" w:fill="FFFFFF"/>
    </w:rPr>
  </w:style>
  <w:style w:type="paragraph" w:customStyle="1" w:styleId="16">
    <w:name w:val="Основной текст1"/>
    <w:basedOn w:val="a"/>
    <w:link w:val="afa"/>
    <w:rsid w:val="00635CE1"/>
    <w:pPr>
      <w:shd w:val="clear" w:color="auto" w:fill="FFFFFF"/>
      <w:spacing w:after="1320" w:line="312"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08611">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D986-B63A-4A57-AC31-1F818FAE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158</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Мамхягова Татьяна Владимировна</cp:lastModifiedBy>
  <cp:revision>7</cp:revision>
  <cp:lastPrinted>2019-10-28T06:50:00Z</cp:lastPrinted>
  <dcterms:created xsi:type="dcterms:W3CDTF">2019-12-17T07:43:00Z</dcterms:created>
  <dcterms:modified xsi:type="dcterms:W3CDTF">2019-12-17T08:06:00Z</dcterms:modified>
  <cp:category>Внутренний</cp:category>
</cp:coreProperties>
</file>